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Inventario de documentos y fuentes</w:t>
      </w:r>
    </w:p>
    <w:p>
      <w:pPr>
        <w:pStyle w:val="Subtitle"/>
      </w:pPr>
      <w:r>
        <w:t>Plantilla editable</w:t>
      </w:r>
    </w:p>
    <w:p>
      <w:r>
        <w:t>Un expediente es útil cuando podemos encontrar la fuente, conocer su alcance y saber si tenemos permiso para compartirla.</w:t>
      </w:r>
    </w:p>
    <w:p>
      <w:pPr>
        <w:keepNext/>
      </w:pPr>
      <w:r>
        <w:rPr>
          <w:b/>
        </w:rPr>
        <w:t>Código título y fecha del documento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Autor o institución y procedencia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Pregunta que ayuda a investigar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Tipo de evidencia y alcance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Enlace público original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Copia de consulta y acceso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Versión y responsable de custodia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Pendiente de contraste o publicación</w:t>
      </w:r>
    </w:p>
    <w:p>
      <w:pPr>
        <w:spacing w:after="120"/>
      </w:pPr>
      <w:r>
        <w:t>________________________________________________________________________</w:t>
      </w:r>
    </w:p>
    <w:p>
      <w:pPr>
        <w:spacing w:before="100"/>
      </w:pPr>
      <w:r>
        <w:rPr>
          <w:sz w:val="18"/>
        </w:rPr>
        <w:t>Priorizar la fuente pública original y después una copia identificada. Antes de divulgar, revisar consentimiento, derechos de uso y datos personales.</w:t>
      </w:r>
    </w:p>
    <w:p>
      <w:r>
        <w:br w:type="page"/>
      </w:r>
    </w:p>
    <w:p>
      <w:pPr>
        <w:pStyle w:val="Title"/>
      </w:pPr>
      <w:r>
        <w:t>Inventario de documentos y fuentes</w:t>
      </w:r>
    </w:p>
    <w:p>
      <w:pPr>
        <w:pStyle w:val="Subtitle"/>
      </w:pPr>
      <w:r>
        <w:t>Ejemplo hipotético</w:t>
      </w:r>
    </w:p>
    <w:p>
      <w:r>
        <w:t>Un expediente es útil cuando podemos encontrar la fuente, conocer su alcance y saber si tenemos permiso para compartirla.</w:t>
      </w:r>
    </w:p>
    <w:p>
      <w:pPr>
        <w:keepNext/>
      </w:pPr>
      <w:r>
        <w:rPr>
          <w:b/>
        </w:rPr>
        <w:t>Código título y fecha del documento</w:t>
      </w:r>
    </w:p>
    <w:p>
      <w:pPr>
        <w:spacing w:after="120"/>
      </w:pPr>
      <w:r>
        <w:t>D01. Minuta de reunión de ejemplo.</w:t>
      </w:r>
    </w:p>
    <w:p>
      <w:pPr>
        <w:keepNext/>
      </w:pPr>
      <w:r>
        <w:rPr>
          <w:b/>
        </w:rPr>
        <w:t>Autor o institución y procedencia</w:t>
      </w:r>
    </w:p>
    <w:p>
      <w:pPr>
        <w:spacing w:after="120"/>
      </w:pPr>
      <w:r>
        <w:t>Relatoría colectiva; fecha por registrar.</w:t>
      </w:r>
    </w:p>
    <w:p>
      <w:pPr>
        <w:keepNext/>
      </w:pPr>
      <w:r>
        <w:rPr>
          <w:b/>
        </w:rPr>
        <w:t>Pregunta que ayuda a investigar</w:t>
      </w:r>
    </w:p>
    <w:p>
      <w:pPr>
        <w:spacing w:after="120"/>
      </w:pPr>
      <w:r>
        <w:t>Qué tareas se acordaron y cómo se revisarán.</w:t>
      </w:r>
    </w:p>
    <w:p>
      <w:pPr>
        <w:keepNext/>
      </w:pPr>
      <w:r>
        <w:rPr>
          <w:b/>
        </w:rPr>
        <w:t>Tipo de evidencia y alcance</w:t>
      </w:r>
    </w:p>
    <w:p>
      <w:pPr>
        <w:spacing w:after="120"/>
      </w:pPr>
      <w:r>
        <w:t>Registro de una reunión, no prueba de ejecución.</w:t>
      </w:r>
    </w:p>
    <w:p>
      <w:pPr>
        <w:keepNext/>
      </w:pPr>
      <w:r>
        <w:rPr>
          <w:b/>
        </w:rPr>
        <w:t>Enlace público original</w:t>
      </w:r>
    </w:p>
    <w:p>
      <w:pPr>
        <w:spacing w:after="120"/>
      </w:pPr>
      <w:r>
        <w:t>Sin publicación pública todavía.</w:t>
      </w:r>
    </w:p>
    <w:p>
      <w:pPr>
        <w:keepNext/>
      </w:pPr>
      <w:r>
        <w:rPr>
          <w:b/>
        </w:rPr>
        <w:t>Copia de consulta y acceso</w:t>
      </w:r>
    </w:p>
    <w:p>
      <w:pPr>
        <w:spacing w:after="120"/>
      </w:pPr>
      <w:r>
        <w:t>Copia interna bajo custodia acordada.</w:t>
      </w:r>
    </w:p>
    <w:p>
      <w:pPr>
        <w:keepNext/>
      </w:pPr>
      <w:r>
        <w:rPr>
          <w:b/>
        </w:rPr>
        <w:t>Versión y responsable de custodia</w:t>
      </w:r>
    </w:p>
    <w:p>
      <w:pPr>
        <w:spacing w:after="120"/>
      </w:pPr>
      <w:r>
        <w:t>Versión corregida después de lectura grupal.</w:t>
      </w:r>
    </w:p>
    <w:p>
      <w:pPr>
        <w:keepNext/>
      </w:pPr>
      <w:r>
        <w:rPr>
          <w:b/>
        </w:rPr>
        <w:t>Pendiente de contraste o publicación</w:t>
      </w:r>
    </w:p>
    <w:p>
      <w:pPr>
        <w:spacing w:after="120"/>
      </w:pPr>
      <w:r>
        <w:t>Preparar versión sin firmas, teléfonos ni domicilios.</w:t>
      </w:r>
    </w:p>
    <w:p>
      <w:pPr>
        <w:spacing w:before="100"/>
      </w:pPr>
      <w:r>
        <w:rPr>
          <w:sz w:val="18"/>
        </w:rPr>
        <w:t>Priorizar la fuente pública original y después una copia identificada. Antes de divulgar, revisar consentimiento, derechos de uso y datos personales.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Desasosiego · Elaboración: Emiliano Corona Quijano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Inventario de documentos y fuentes</dc:title>
  <dc:subject/>
  <dc:creator>Emiliano Corona Quijano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